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F6" w:rsidRPr="008F5FF6" w:rsidRDefault="008F5FF6" w:rsidP="008F5FF6">
      <w:pPr>
        <w:pStyle w:val="Ttulo1"/>
        <w:rPr>
          <w:rFonts w:eastAsia="Times New Roman"/>
          <w:color w:val="632423" w:themeColor="accent2" w:themeShade="80"/>
          <w:lang w:val="es-PE" w:eastAsia="es-PE"/>
        </w:rPr>
      </w:pPr>
      <w:r w:rsidRPr="008F5FF6">
        <w:rPr>
          <w:rFonts w:eastAsia="Times New Roman"/>
          <w:color w:val="632423" w:themeColor="accent2" w:themeShade="80"/>
          <w:lang w:val="es-PE" w:eastAsia="es-PE"/>
        </w:rPr>
        <w:t xml:space="preserve">Huilcahuaín </w:t>
      </w:r>
    </w:p>
    <w:p w:rsidR="008F5FF6" w:rsidRPr="008F5FF6" w:rsidRDefault="008F5FF6" w:rsidP="008F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El arqueólogo peruano </w:t>
      </w:r>
      <w:hyperlink r:id="rId5" w:tooltip="Julio C. Tello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Julio C. Tello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trabajó en el yacimiento al que bautizó con el nombre que hoy posee (</w:t>
      </w:r>
      <w:hyperlink r:id="rId6" w:tooltip="1937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1937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); él mismo identificó la cerámica roja y negruzca del lugar, diferenciándola del tipo Huaylas y llamándola Marañón. Posteriormente </w:t>
      </w:r>
      <w:hyperlink r:id="rId7" w:tooltip="Wendell Bennett" w:history="1">
        <w:proofErr w:type="spellStart"/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Wendell</w:t>
        </w:r>
        <w:proofErr w:type="spellEnd"/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 xml:space="preserve"> Bennett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continuó los estudios, descubriendo un </w:t>
      </w:r>
      <w:hyperlink r:id="rId8" w:tooltip="Cementerio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cementerio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, que dató en el período Tiahuanaco-Huari (</w:t>
      </w:r>
      <w:hyperlink r:id="rId9" w:tooltip="1944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1944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). En las décadas siguientes no prosperó la investigación al estar cubiertos de escombros los principales recintos del yacimiento.</w:t>
      </w:r>
    </w:p>
    <w:p w:rsidR="008F5FF6" w:rsidRPr="008F5FF6" w:rsidRDefault="008F5FF6" w:rsidP="008F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</w:pPr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>Cronología</w:t>
      </w:r>
    </w:p>
    <w:p w:rsidR="008F5FF6" w:rsidRPr="008F5FF6" w:rsidRDefault="008F5FF6" w:rsidP="008F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Posiblemente su origen se remonta a unos siglos antes de Cristo, en los comienzos del Intermedio Temprano. Siguió en vigencia durante el Horizonte Medio, probablemente hasta el </w:t>
      </w:r>
      <w:hyperlink r:id="rId10" w:tooltip="Siglo IX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siglo IX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.</w:t>
      </w:r>
    </w:p>
    <w:p w:rsidR="008F5FF6" w:rsidRPr="008F5FF6" w:rsidRDefault="008F5FF6" w:rsidP="008F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</w:pPr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>El Templo de Huilcahuaín</w:t>
      </w:r>
    </w:p>
    <w:p w:rsidR="008F5FF6" w:rsidRPr="008F5FF6" w:rsidRDefault="008F5FF6" w:rsidP="008F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PE" w:eastAsia="es-PE"/>
        </w:rPr>
        <w:drawing>
          <wp:inline distT="0" distB="0" distL="0" distR="0">
            <wp:extent cx="2857500" cy="2143125"/>
            <wp:effectExtent l="19050" t="0" r="0" b="0"/>
            <wp:docPr id="1" name="Imagen 1" descr="http://upload.wikimedia.org/wikipedia/commons/thumb/a/a9/WillkawainTempel1.jpg/300px-WillkawainTempel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9/WillkawainTempel1.jpg/300px-WillkawainTempel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F6" w:rsidRPr="008F5FF6" w:rsidRDefault="008F5FF6" w:rsidP="008F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PE" w:eastAsia="es-PE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tatic-1.23wmf18/skins/common/images/magnify-clip.png">
              <a:hlinkClick xmlns:a="http://schemas.openxmlformats.org/drawingml/2006/main" r:id="rId13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3wmf18/skins/common/images/magnify-clip.png">
                      <a:hlinkClick r:id="rId13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F6" w:rsidRPr="008F5FF6" w:rsidRDefault="008F5FF6" w:rsidP="008F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0"/>
          <w:szCs w:val="20"/>
          <w:lang w:val="es-PE" w:eastAsia="es-PE"/>
        </w:rPr>
        <w:t>Otra vista del Templo de Huilcahuaín.</w:t>
      </w:r>
    </w:p>
    <w:p w:rsidR="008F5FF6" w:rsidRPr="008F5FF6" w:rsidRDefault="008F5FF6" w:rsidP="008F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Al edificio principal del conjunto se le ha denominado «Templo» aunque en realidad se trata de un </w:t>
      </w:r>
      <w:hyperlink r:id="rId15" w:tooltip="Mausoleo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mausoleo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. Formaba parte del núcleo urbano de Huilcahuaín, que debió ser de considerable tamaño. Fue construido sobre una superficie rellenada parcialmente para aplanarla.</w:t>
      </w:r>
    </w:p>
    <w:p w:rsidR="008F5FF6" w:rsidRPr="008F5FF6" w:rsidRDefault="008F5FF6" w:rsidP="008F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El Templo presenta semejanza con el castillo de </w:t>
      </w:r>
      <w:hyperlink r:id="rId16" w:tooltip="Cultura Chavín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Chavín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, aunque en menores dimensiones; en su base mide aproximadamente 10.7 por 15.6 m. La mampostería de sus muros es de piedra rústica con unos pachillas unidas con mortero de barro. Tiene tres pisos o plataformas unidas mediante escaleras interiores y rampas; cada piso tiene su entrada respectiva. En total tiene 19 habitaciones interiores: cinco en el primer piso, siete en el segundo y siete también en el tercero. Tiene además un sistema de ventilación de galerías y 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lastRenderedPageBreak/>
        <w:t>pozos. El techo está formado por grandes losas inclinadas hacia una doble vertiente. Su altura es de 9 m.</w:t>
      </w:r>
    </w:p>
    <w:p w:rsidR="008F5FF6" w:rsidRPr="008F5FF6" w:rsidRDefault="008F5FF6" w:rsidP="008F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</w:pPr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 xml:space="preserve">Centro de la cultura </w:t>
      </w:r>
      <w:proofErr w:type="spellStart"/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>Recuay</w:t>
      </w:r>
      <w:proofErr w:type="spellEnd"/>
    </w:p>
    <w:p w:rsidR="008F5FF6" w:rsidRPr="008F5FF6" w:rsidRDefault="008F5FF6" w:rsidP="008F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Es indudable que al momento de la irrupción de los conquistadores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huaris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(que habrían forjado un hipotético imperio andino entre los siglos VII al X de nuestra era, con centro en Ayacucho), Huilcahuaín ya existía desde hacía mucho tiempo.</w:t>
      </w:r>
    </w:p>
    <w:p w:rsidR="008F5FF6" w:rsidRPr="008F5FF6" w:rsidRDefault="008F5FF6" w:rsidP="008F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Huilcahuaín pudo ser la última capital de la </w:t>
      </w:r>
      <w:hyperlink r:id="rId17" w:tooltip="Cultura Recuay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 xml:space="preserve">cultura </w:t>
        </w:r>
        <w:proofErr w:type="spellStart"/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Recuay</w:t>
        </w:r>
        <w:proofErr w:type="spellEnd"/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, antes de ser conquistada militarmente por los huari. Se especula también una alianza entre la clase dirigente de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Recuay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con los Huari, a través de matrimonios de la realeza. Lo cierto es que a fines del </w:t>
      </w:r>
      <w:hyperlink r:id="rId18" w:tooltip="Intermedio Tardío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Intermedio Tardío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y comienzos del </w:t>
      </w:r>
      <w:hyperlink r:id="rId19" w:tooltip="Horizonte Medio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Horizonte Medio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, coincidiendo con la expansión cultural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tiahuanaco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-huari, se perciben cambios culturales en la región del </w:t>
      </w:r>
      <w:hyperlink r:id="rId20" w:tooltip="Callejón de Huaylas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Callejón de Huaylas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. Una muestra de ello es el surgimiento de un tipo distinto de </w:t>
      </w:r>
      <w:hyperlink r:id="rId21" w:tooltip="Sepultura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sepultura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. Anteriormente los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recuayinos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usaban tumbas en galerías subterráneas; este tipo de entierro fue reemplazado por imponentes </w:t>
      </w:r>
      <w:hyperlink r:id="rId22" w:tooltip="Mausoleo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mausoleos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o </w:t>
      </w:r>
      <w:r w:rsidRPr="008F5FF6">
        <w:rPr>
          <w:rFonts w:ascii="Times New Roman" w:eastAsia="Times New Roman" w:hAnsi="Times New Roman" w:cs="Times New Roman"/>
          <w:i/>
          <w:iCs/>
          <w:sz w:val="24"/>
          <w:szCs w:val="24"/>
          <w:lang w:val="es-PE" w:eastAsia="es-PE"/>
        </w:rPr>
        <w:t>chullpas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, construcciones de plataformas superpuestas que contienen en su interior varias cámaras o habitaciones mortuorias; el mal llamado “Templo” de Huilcahuaín sería una de esos mausoleos-chullpas, donde se sepultarían a miembros de la clase dirigente, con elementos propios de la cultura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tiahuanaco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-huari.</w:t>
      </w:r>
    </w:p>
    <w:p w:rsidR="008F5FF6" w:rsidRPr="008F5FF6" w:rsidRDefault="008F5FF6" w:rsidP="008F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</w:pPr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>Centro administrativo de los huari</w:t>
      </w:r>
    </w:p>
    <w:p w:rsidR="008F5FF6" w:rsidRPr="008F5FF6" w:rsidRDefault="008F5FF6" w:rsidP="008F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Los huari debieron convertir a Huilcahuaín en un centro de control económico y administrativo integrante de la red de su imperio, es decir una especie de capital virreinal de la región del </w:t>
      </w:r>
      <w:hyperlink r:id="rId23" w:tooltip="Callejón de Huaylas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Callejón de Huaylas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(que corresponde a la sierra norte del actual Perú). Pero tenemos indicios contundentes que estos intentos de los huari de controlar el norte peruano colapsaron al final del </w:t>
      </w:r>
      <w:hyperlink r:id="rId24" w:tooltip="Siglo VIII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 w:eastAsia="es-PE"/>
          </w:rPr>
          <w:t>siglo VIII</w:t>
        </w:r>
      </w:hyperlink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. Importantes templos y centros de poder huari fueron entonces abandonados, entre los que estaban Huilcahuaín.</w:t>
      </w:r>
    </w:p>
    <w:p w:rsidR="008F5FF6" w:rsidRPr="008F5FF6" w:rsidRDefault="008F5FF6" w:rsidP="008F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</w:pPr>
      <w:proofErr w:type="spellStart"/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>Ichic</w:t>
      </w:r>
      <w:proofErr w:type="spellEnd"/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 xml:space="preserve"> </w:t>
      </w:r>
      <w:proofErr w:type="spellStart"/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>Willkahuaín</w:t>
      </w:r>
      <w:proofErr w:type="spellEnd"/>
    </w:p>
    <w:p w:rsidR="008F5FF6" w:rsidRPr="008F5FF6" w:rsidRDefault="008F5FF6" w:rsidP="008F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Cerca de Huilcahuaín se halla el </w:t>
      </w:r>
      <w:r w:rsidRPr="008F5FF6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PE"/>
        </w:rPr>
        <w:t xml:space="preserve">Complejo Arqueológico de </w:t>
      </w:r>
      <w:proofErr w:type="spellStart"/>
      <w:r w:rsidRPr="008F5FF6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PE"/>
        </w:rPr>
        <w:t>Ichic</w:t>
      </w:r>
      <w:proofErr w:type="spellEnd"/>
      <w:r w:rsidRPr="008F5FF6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PE"/>
        </w:rPr>
        <w:t xml:space="preserve"> </w:t>
      </w:r>
      <w:proofErr w:type="spellStart"/>
      <w:r w:rsidRPr="008F5FF6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PE"/>
        </w:rPr>
        <w:t>Willkahuaín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, conformado por 15 chullpas, también de influencia huari. Las chullpas son torrecillas de dos a tres pisos, con varias cámaras en su interior, destinadas como sepulturas colectivas de la elite, una forma de entierro que reemplazó a la sepultura tradicional en galerías subterráneas (que se remonta a la cultura Chavín). Excavaciones realizadas entre los años </w:t>
      </w:r>
      <w:r w:rsidRPr="009A60DC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u w:val="single"/>
          <w:lang w:val="es-PE" w:eastAsia="es-PE"/>
        </w:rPr>
        <w:t>2005</w:t>
      </w:r>
      <w:r w:rsidRPr="008F5FF6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s-PE" w:eastAsia="es-PE"/>
        </w:rPr>
        <w:t xml:space="preserve"> y </w:t>
      </w:r>
      <w:r w:rsidRPr="009A60DC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u w:val="single"/>
          <w:lang w:val="es-PE" w:eastAsia="es-PE"/>
        </w:rPr>
        <w:t>2007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, financiadas por la minera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Barrick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Misquichilca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, han permitido fechar el conjunto hacia el año 700 de nuestra era, fecha que coincide con la irrupción de los huari. Se desenterraron textiles, objetos de metal, cerámicas de ofrenda y batanes (moledoras de piedra) que servían para triturar algún tipo de producto, ya sea para los rituales religiosos o para el consumo humano.</w:t>
      </w:r>
      <w:hyperlink r:id="rId25" w:anchor="cite_note-1" w:history="1">
        <w:r w:rsidRPr="008F5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PE" w:eastAsia="es-PE"/>
          </w:rPr>
          <w:t>1</w:t>
        </w:r>
      </w:hyperlink>
    </w:p>
    <w:p w:rsidR="008F5FF6" w:rsidRPr="008F5FF6" w:rsidRDefault="008F5FF6" w:rsidP="008F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</w:pPr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>Referencias</w:t>
      </w:r>
    </w:p>
    <w:p w:rsidR="008F5FF6" w:rsidRPr="008F5FF6" w:rsidRDefault="008F5FF6" w:rsidP="008F5FF6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lastRenderedPageBreak/>
        <w:t>«</w:t>
      </w:r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 xml:space="preserve">Confirman que Complejo Arqueológico de </w:t>
      </w:r>
      <w:proofErr w:type="spellStart"/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>Ichic</w:t>
      </w:r>
      <w:proofErr w:type="spellEnd"/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 xml:space="preserve"> </w:t>
      </w:r>
      <w:proofErr w:type="spellStart"/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>Willcahuain</w:t>
      </w:r>
      <w:proofErr w:type="spellEnd"/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 xml:space="preserve"> tiene 1,300 años de antigüedad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». </w:t>
      </w:r>
      <w:r w:rsidRPr="008F5FF6">
        <w:rPr>
          <w:rFonts w:ascii="Times New Roman" w:eastAsia="Times New Roman" w:hAnsi="Times New Roman" w:cs="Times New Roman"/>
          <w:i/>
          <w:iCs/>
          <w:sz w:val="24"/>
          <w:szCs w:val="24"/>
          <w:lang w:val="es-PE" w:eastAsia="es-PE"/>
        </w:rPr>
        <w:t>ANDINA - Agencia Peruana de Noticias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. 04/06/2008.</w:t>
      </w:r>
    </w:p>
    <w:p w:rsidR="008F5FF6" w:rsidRPr="008F5FF6" w:rsidRDefault="008F5FF6" w:rsidP="008F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</w:pPr>
      <w:r w:rsidRPr="008F5FF6">
        <w:rPr>
          <w:rFonts w:ascii="Times New Roman" w:eastAsia="Times New Roman" w:hAnsi="Times New Roman" w:cs="Times New Roman"/>
          <w:b/>
          <w:bCs/>
          <w:sz w:val="36"/>
          <w:szCs w:val="36"/>
          <w:lang w:val="es-PE" w:eastAsia="es-PE"/>
        </w:rPr>
        <w:t>Bibliografía</w:t>
      </w:r>
    </w:p>
    <w:p w:rsidR="008F5FF6" w:rsidRPr="008F5FF6" w:rsidRDefault="008F5FF6" w:rsidP="008F5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Denise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Pozzi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-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Escot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Buenano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: </w:t>
      </w:r>
      <w:r w:rsidRPr="008F5FF6">
        <w:rPr>
          <w:rFonts w:ascii="Times New Roman" w:eastAsia="Times New Roman" w:hAnsi="Times New Roman" w:cs="Times New Roman"/>
          <w:i/>
          <w:iCs/>
          <w:sz w:val="24"/>
          <w:szCs w:val="24"/>
          <w:lang w:val="es-PE" w:eastAsia="es-PE"/>
        </w:rPr>
        <w:t>Historia del Perú III. El Perú Antiguo III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(500-1400) El Horizonte Medio y los estados regionales. Empresa Editora El Comercio S.A., Lima, 2010. </w:t>
      </w:r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>ISBN 978-612-4069-88-8</w:t>
      </w:r>
    </w:p>
    <w:p w:rsidR="008F5FF6" w:rsidRPr="008F5FF6" w:rsidRDefault="008F5FF6" w:rsidP="008F5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Kauffmann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Doig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, Federico: </w:t>
      </w:r>
      <w:r w:rsidRPr="008F5FF6">
        <w:rPr>
          <w:rFonts w:ascii="Times New Roman" w:eastAsia="Times New Roman" w:hAnsi="Times New Roman" w:cs="Times New Roman"/>
          <w:i/>
          <w:iCs/>
          <w:sz w:val="24"/>
          <w:szCs w:val="24"/>
          <w:lang w:val="es-PE" w:eastAsia="es-PE"/>
        </w:rPr>
        <w:t>Historia y arte del Perú antiguo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. Tomo 3. Lima, Ediciones PEISA, 2002. </w:t>
      </w:r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>ISBN 9972-40-215-0</w:t>
      </w:r>
    </w:p>
    <w:p w:rsidR="008F5FF6" w:rsidRPr="008F5FF6" w:rsidRDefault="008F5FF6" w:rsidP="008F5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Makowski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,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Krzysztof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: </w:t>
      </w:r>
      <w:r w:rsidRPr="008F5FF6">
        <w:rPr>
          <w:rFonts w:ascii="Times New Roman" w:eastAsia="Times New Roman" w:hAnsi="Times New Roman" w:cs="Times New Roman"/>
          <w:i/>
          <w:iCs/>
          <w:sz w:val="24"/>
          <w:szCs w:val="24"/>
          <w:lang w:val="es-PE" w:eastAsia="es-PE"/>
        </w:rPr>
        <w:t>Primeras civilizaciones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. Enciclopedia Temática del Perú. Tomo 2. Lima, Empresa Editora “El Comercio” S.A., 2004. </w:t>
      </w:r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>ISBN 9972-217-17-5</w:t>
      </w:r>
    </w:p>
    <w:p w:rsidR="008F5FF6" w:rsidRPr="008F5FF6" w:rsidRDefault="008F5FF6" w:rsidP="008F5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Santillana, Julián I.: “Los estados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panandinos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: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Wari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y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Tiwanaku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”. Incluido en: </w:t>
      </w:r>
      <w:r w:rsidRPr="008F5FF6">
        <w:rPr>
          <w:rFonts w:ascii="Times New Roman" w:eastAsia="Times New Roman" w:hAnsi="Times New Roman" w:cs="Times New Roman"/>
          <w:i/>
          <w:iCs/>
          <w:sz w:val="24"/>
          <w:szCs w:val="24"/>
          <w:lang w:val="es-PE" w:eastAsia="es-PE"/>
        </w:rPr>
        <w:t>Historia del Perú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. </w:t>
      </w:r>
      <w:proofErr w:type="spellStart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Lexus</w:t>
      </w:r>
      <w:proofErr w:type="spellEnd"/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Editores. Barcelona, 2000. </w:t>
      </w:r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>ISBN 9972-625-35-4</w:t>
      </w:r>
    </w:p>
    <w:p w:rsidR="008F5FF6" w:rsidRPr="008F5FF6" w:rsidRDefault="008F5FF6" w:rsidP="008F5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Tauro del Pino, Alberto: </w:t>
      </w:r>
      <w:r w:rsidRPr="008F5FF6">
        <w:rPr>
          <w:rFonts w:ascii="Times New Roman" w:eastAsia="Times New Roman" w:hAnsi="Times New Roman" w:cs="Times New Roman"/>
          <w:i/>
          <w:iCs/>
          <w:sz w:val="24"/>
          <w:szCs w:val="24"/>
          <w:lang w:val="es-PE" w:eastAsia="es-PE"/>
        </w:rPr>
        <w:t>Enciclopedia Ilustrada del Perú</w:t>
      </w:r>
      <w:r w:rsidRPr="008F5FF6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. Tercera Edición. Tomo 17. VAC/ZUZ. Lima, PEISA, 2001. </w:t>
      </w:r>
      <w:r w:rsidRPr="008F5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PE" w:eastAsia="es-PE"/>
        </w:rPr>
        <w:t>ISBN 9972-40-166-9</w:t>
      </w:r>
    </w:p>
    <w:p w:rsidR="004063B5" w:rsidRDefault="004063B5"/>
    <w:sectPr w:rsidR="004063B5" w:rsidSect="00406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6FE"/>
    <w:multiLevelType w:val="multilevel"/>
    <w:tmpl w:val="82B2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82E51"/>
    <w:multiLevelType w:val="multilevel"/>
    <w:tmpl w:val="16B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FF6"/>
    <w:rsid w:val="00050571"/>
    <w:rsid w:val="001A437A"/>
    <w:rsid w:val="002F24D5"/>
    <w:rsid w:val="004063B5"/>
    <w:rsid w:val="004E6D11"/>
    <w:rsid w:val="007B6B76"/>
    <w:rsid w:val="008F5FF6"/>
    <w:rsid w:val="009A60DC"/>
    <w:rsid w:val="00A30B72"/>
    <w:rsid w:val="00C4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B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5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F5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F5FF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8F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8F5FF6"/>
    <w:rPr>
      <w:color w:val="0000FF"/>
      <w:u w:val="single"/>
    </w:rPr>
  </w:style>
  <w:style w:type="character" w:customStyle="1" w:styleId="mw-headline">
    <w:name w:val="mw-headline"/>
    <w:basedOn w:val="Fuentedeprrafopredeter"/>
    <w:rsid w:val="008F5FF6"/>
  </w:style>
  <w:style w:type="character" w:customStyle="1" w:styleId="citation">
    <w:name w:val="citation"/>
    <w:basedOn w:val="Fuentedeprrafopredeter"/>
    <w:rsid w:val="008F5FF6"/>
  </w:style>
  <w:style w:type="paragraph" w:styleId="Textodeglobo">
    <w:name w:val="Balloon Text"/>
    <w:basedOn w:val="Normal"/>
    <w:link w:val="TextodegloboCar"/>
    <w:uiPriority w:val="99"/>
    <w:semiHidden/>
    <w:unhideWhenUsed/>
    <w:rsid w:val="008F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F6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F5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ementerio" TargetMode="External"/><Relationship Id="rId13" Type="http://schemas.openxmlformats.org/officeDocument/2006/relationships/hyperlink" Target="http://es.wikipedia.org/wiki/Archivo:WillkawainTempel1.jpg" TargetMode="External"/><Relationship Id="rId18" Type="http://schemas.openxmlformats.org/officeDocument/2006/relationships/hyperlink" Target="http://es.wikipedia.org/wiki/Intermedio_Tard%C3%AD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Sepultura" TargetMode="External"/><Relationship Id="rId7" Type="http://schemas.openxmlformats.org/officeDocument/2006/relationships/hyperlink" Target="http://es.wikipedia.org/wiki/Wendell_Bennett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es.wikipedia.org/wiki/Cultura_Recuay" TargetMode="External"/><Relationship Id="rId25" Type="http://schemas.openxmlformats.org/officeDocument/2006/relationships/hyperlink" Target="http://es.wikipedia.org/wiki/Huilcahua%C3%ADn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Cultura_Chav%C3%ADn" TargetMode="External"/><Relationship Id="rId20" Type="http://schemas.openxmlformats.org/officeDocument/2006/relationships/hyperlink" Target="http://es.wikipedia.org/wiki/Callej%C3%B3n_de_Huayl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1937" TargetMode="External"/><Relationship Id="rId11" Type="http://schemas.openxmlformats.org/officeDocument/2006/relationships/hyperlink" Target="http://commons.wikimedia.org/wiki/File:WillkawainTempel1.jpg" TargetMode="External"/><Relationship Id="rId24" Type="http://schemas.openxmlformats.org/officeDocument/2006/relationships/hyperlink" Target="http://es.wikipedia.org/wiki/Siglo_VIII" TargetMode="External"/><Relationship Id="rId5" Type="http://schemas.openxmlformats.org/officeDocument/2006/relationships/hyperlink" Target="http://es.wikipedia.org/wiki/Julio_C._Tello" TargetMode="External"/><Relationship Id="rId15" Type="http://schemas.openxmlformats.org/officeDocument/2006/relationships/hyperlink" Target="http://es.wikipedia.org/wiki/Mausoleo" TargetMode="External"/><Relationship Id="rId23" Type="http://schemas.openxmlformats.org/officeDocument/2006/relationships/hyperlink" Target="http://es.wikipedia.org/wiki/Callej%C3%B3n_de_Huaylas" TargetMode="External"/><Relationship Id="rId10" Type="http://schemas.openxmlformats.org/officeDocument/2006/relationships/hyperlink" Target="http://es.wikipedia.org/wiki/Siglo_IX" TargetMode="External"/><Relationship Id="rId19" Type="http://schemas.openxmlformats.org/officeDocument/2006/relationships/hyperlink" Target="http://es.wikipedia.org/wiki/Horizonte_Me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194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es.wikipedia.org/wiki/Mausole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</dc:creator>
  <cp:lastModifiedBy>PERCY</cp:lastModifiedBy>
  <cp:revision>2</cp:revision>
  <dcterms:created xsi:type="dcterms:W3CDTF">2014-03-31T16:38:00Z</dcterms:created>
  <dcterms:modified xsi:type="dcterms:W3CDTF">2014-03-31T16:42:00Z</dcterms:modified>
</cp:coreProperties>
</file>